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Default="00DF19BC">
      <w:pPr>
        <w:pStyle w:val="BodyText"/>
        <w:spacing w:before="4"/>
        <w:rPr>
          <w:rFonts w:ascii="Times New Roman"/>
          <w:sz w:val="9"/>
        </w:rPr>
      </w:pPr>
    </w:p>
    <w:p w:rsidR="00DF19BC" w:rsidRDefault="006201CD">
      <w:pPr>
        <w:spacing w:before="92"/>
        <w:ind w:left="100"/>
        <w:rPr>
          <w:sz w:val="24"/>
        </w:rPr>
      </w:pPr>
      <w:hyperlink r:id="rId4" w:anchor="9b9efa308b076023f">
        <w:r w:rsidR="00932482">
          <w:rPr>
            <w:color w:val="333333"/>
            <w:sz w:val="24"/>
          </w:rPr>
          <w:t>DEFAULT INTEREST RATES</w:t>
        </w:r>
      </w:hyperlink>
      <w:r>
        <w:rPr>
          <w:color w:val="333333"/>
          <w:sz w:val="24"/>
        </w:rPr>
        <w:t xml:space="preserve"> – COMMERCIAL, CONSUMER AND PERSONAL LOANS</w:t>
      </w:r>
    </w:p>
    <w:p w:rsidR="00DF19BC" w:rsidRDefault="00DF19BC">
      <w:pPr>
        <w:pStyle w:val="BodyText"/>
        <w:spacing w:before="2"/>
        <w:rPr>
          <w:sz w:val="37"/>
        </w:rPr>
      </w:pPr>
    </w:p>
    <w:p w:rsidR="00DF19BC" w:rsidRDefault="00932482">
      <w:pPr>
        <w:pStyle w:val="BodyText"/>
        <w:spacing w:line="326" w:lineRule="auto"/>
        <w:ind w:left="100" w:right="92"/>
      </w:pPr>
      <w:r>
        <w:rPr>
          <w:color w:val="747474"/>
        </w:rPr>
        <w:t>Default interest is payable in the event of a default in payment and while the default continues. Default interest is charged from the time you fail to make a due payment until the arrears are paid. Default interest charges are calculated by multiplying the amount of arrears at the end of the day by the Daily Default Interest rate.</w:t>
      </w:r>
    </w:p>
    <w:p w:rsidR="00DF19BC" w:rsidRDefault="00DF19BC">
      <w:pPr>
        <w:pStyle w:val="BodyText"/>
        <w:spacing w:before="2"/>
        <w:rPr>
          <w:sz w:val="26"/>
        </w:rPr>
      </w:pPr>
    </w:p>
    <w:p w:rsidR="00DF19BC" w:rsidRDefault="00932482">
      <w:pPr>
        <w:pStyle w:val="BodyText"/>
        <w:spacing w:line="326" w:lineRule="auto"/>
        <w:ind w:left="100" w:right="303"/>
        <w:jc w:val="both"/>
      </w:pPr>
      <w:r>
        <w:rPr>
          <w:color w:val="747474"/>
        </w:rPr>
        <w:t>The Daily Default Interest rate is calculated by dividing the Annual Default Interest rate by 365 to give a daily rate. Interest is charged to your account on the last day of every month.</w:t>
      </w:r>
    </w:p>
    <w:p w:rsidR="00DF19BC" w:rsidRDefault="00DF19BC">
      <w:pPr>
        <w:pStyle w:val="BodyText"/>
        <w:spacing w:before="5"/>
        <w:rPr>
          <w:sz w:val="26"/>
        </w:rPr>
      </w:pPr>
    </w:p>
    <w:p w:rsidR="00DF19BC" w:rsidRDefault="00932482">
      <w:pPr>
        <w:pStyle w:val="BodyText"/>
        <w:ind w:left="100"/>
      </w:pPr>
      <w:r>
        <w:rPr>
          <w:color w:val="747474"/>
        </w:rPr>
        <w:t xml:space="preserve">Our Annual Default Interest rates </w:t>
      </w:r>
      <w:r w:rsidR="006201CD">
        <w:rPr>
          <w:color w:val="747474"/>
        </w:rPr>
        <w:t xml:space="preserve">that apply to Commercial, Consumer and Personal loans are set at 10% above the annual interest rate and </w:t>
      </w:r>
      <w:bookmarkStart w:id="0" w:name="_GoBack"/>
      <w:bookmarkEnd w:id="0"/>
      <w:r>
        <w:rPr>
          <w:color w:val="747474"/>
        </w:rPr>
        <w:t>range from 23.95% to 39.95%</w:t>
      </w:r>
    </w:p>
    <w:sectPr w:rsidR="00DF19BC">
      <w:type w:val="continuous"/>
      <w:pgSz w:w="11920" w:h="16850"/>
      <w:pgMar w:top="16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BC"/>
    <w:rsid w:val="006201CD"/>
    <w:rsid w:val="00932482"/>
    <w:rsid w:val="00D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1683"/>
  <w15:docId w15:val="{DA234747-C21E-402B-9ED5-C71E61C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ountloans.co.nz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Donoghue</dc:creator>
  <cp:lastModifiedBy>Grant Donoghue</cp:lastModifiedBy>
  <cp:revision>3</cp:revision>
  <dcterms:created xsi:type="dcterms:W3CDTF">2018-02-04T20:34:00Z</dcterms:created>
  <dcterms:modified xsi:type="dcterms:W3CDTF">2020-02-02T23:40:00Z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2018-02-04T00:00:00Z</vt:filetime>
  </property>
</Properties>
</file>